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664163470"/>
        <w:docPartObj>
          <w:docPartGallery w:val="Cover Pages"/>
          <w:docPartUnique/>
        </w:docPartObj>
      </w:sdtPr>
      <w:sdtContent>
        <w:p w14:paraId="374F2FE9" w14:textId="50F6BCDC" w:rsidR="00C9351E" w:rsidRDefault="00C9351E"/>
        <w:p w14:paraId="09DDEEA1" w14:textId="77777777" w:rsidR="00CF4CEC" w:rsidRDefault="00C9351E">
          <w:r>
            <w:rPr>
              <w:noProof/>
            </w:rPr>
            <w:drawing>
              <wp:inline distT="0" distB="0" distL="0" distR="0" wp14:anchorId="57EA7AF9" wp14:editId="597C9505">
                <wp:extent cx="4764034" cy="4764034"/>
                <wp:effectExtent l="0" t="0" r="0" b="0"/>
                <wp:docPr id="271096183" name="Bilde 1" descr="Et bilde som inneholder tekst, bjørn, pattedyr&#10;&#10;KI-generert innhold kan være feil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1096183" name="Bilde 1" descr="Et bilde som inneholder tekst, bjørn, pattedyr&#10;&#10;KI-generert innhold kan være feil.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4034" cy="4764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2185D86" w14:textId="19E4EFA9" w:rsidR="00CF4CEC" w:rsidRPr="00CF4CEC" w:rsidRDefault="00CF4CEC" w:rsidP="00CF4CEC">
          <w:pPr>
            <w:rPr>
              <w:noProof/>
              <w:lang w:val="nb-NO"/>
            </w:rPr>
          </w:pPr>
          <w:r w:rsidRPr="00CF4CEC">
            <w:rPr>
              <w:noProof/>
              <w:lang w:val="nb-NO"/>
            </w:rPr>
            <w:t>Bylaws approved by the Board</w:t>
          </w:r>
          <w:r>
            <w:rPr>
              <w:noProof/>
              <w:lang w:val="nb-NO"/>
            </w:rPr>
            <w:t xml:space="preserve"> 17.11.2025</w:t>
          </w:r>
        </w:p>
        <w:p w14:paraId="7E77336C" w14:textId="4F51A2C3" w:rsidR="00C9351E" w:rsidRDefault="00C9351E">
          <w:r>
            <w:br w:type="page"/>
          </w:r>
        </w:p>
      </w:sdtContent>
    </w:sdt>
    <w:sdt>
      <w:sdtPr>
        <w:rPr>
          <w:rFonts w:ascii="Times New Roman" w:hAnsi="Times New Roman" w:cs="Times New Roman"/>
          <w:lang w:val="nb-NO"/>
        </w:rPr>
        <w:id w:val="1200979505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color w:val="auto"/>
          <w:sz w:val="21"/>
          <w:szCs w:val="21"/>
          <w:lang w:val="en-US"/>
        </w:rPr>
      </w:sdtEndPr>
      <w:sdtContent>
        <w:p w14:paraId="1B9AEC77" w14:textId="6F3372E1" w:rsidR="00C9351E" w:rsidRPr="00CF4CEC" w:rsidRDefault="00C9351E">
          <w:pPr>
            <w:pStyle w:val="Overskriftforinnholdsfortegnelse"/>
            <w:rPr>
              <w:rFonts w:ascii="Times New Roman" w:hAnsi="Times New Roman" w:cs="Times New Roman"/>
            </w:rPr>
          </w:pPr>
          <w:r w:rsidRPr="00CF4CEC">
            <w:rPr>
              <w:rFonts w:ascii="Times New Roman" w:hAnsi="Times New Roman" w:cs="Times New Roman"/>
              <w:lang w:val="nb-NO"/>
            </w:rPr>
            <w:t>Innhold</w:t>
          </w:r>
        </w:p>
        <w:p w14:paraId="06B35292" w14:textId="72A230AF" w:rsidR="00C9351E" w:rsidRPr="00CF4CEC" w:rsidRDefault="00C9351E">
          <w:pPr>
            <w:pStyle w:val="INNH1"/>
            <w:tabs>
              <w:tab w:val="right" w:leader="dot" w:pos="8630"/>
            </w:tabs>
            <w:rPr>
              <w:rFonts w:ascii="Times New Roman" w:hAnsi="Times New Roman" w:cs="Times New Roman"/>
              <w:noProof/>
            </w:rPr>
          </w:pPr>
          <w:r w:rsidRPr="00CF4CEC">
            <w:rPr>
              <w:rFonts w:ascii="Times New Roman" w:hAnsi="Times New Roman" w:cs="Times New Roman"/>
            </w:rPr>
            <w:fldChar w:fldCharType="begin"/>
          </w:r>
          <w:r w:rsidRPr="00CF4CEC">
            <w:rPr>
              <w:rFonts w:ascii="Times New Roman" w:hAnsi="Times New Roman" w:cs="Times New Roman"/>
            </w:rPr>
            <w:instrText xml:space="preserve"> TOC \o "1-3" \h \z \u </w:instrText>
          </w:r>
          <w:r w:rsidRPr="00CF4CEC">
            <w:rPr>
              <w:rFonts w:ascii="Times New Roman" w:hAnsi="Times New Roman" w:cs="Times New Roman"/>
            </w:rPr>
            <w:fldChar w:fldCharType="separate"/>
          </w:r>
          <w:hyperlink w:anchor="_Toc219205015" w:history="1">
            <w:r w:rsidRPr="00CF4CEC">
              <w:rPr>
                <w:rStyle w:val="Hyperkobling"/>
                <w:rFonts w:ascii="Times New Roman" w:hAnsi="Times New Roman" w:cs="Times New Roman"/>
                <w:noProof/>
              </w:rPr>
              <w:t>§ 1 Company Name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instrText xml:space="preserve"> PAGEREF _Toc219205015 \h </w:instrTex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8735467" w14:textId="55DF54B2" w:rsidR="00C9351E" w:rsidRPr="00CF4CEC" w:rsidRDefault="00C9351E">
          <w:pPr>
            <w:pStyle w:val="INNH1"/>
            <w:tabs>
              <w:tab w:val="right" w:leader="dot" w:pos="8630"/>
            </w:tabs>
            <w:rPr>
              <w:rFonts w:ascii="Times New Roman" w:hAnsi="Times New Roman" w:cs="Times New Roman"/>
              <w:noProof/>
            </w:rPr>
          </w:pPr>
          <w:hyperlink w:anchor="_Toc219205016" w:history="1">
            <w:r w:rsidRPr="00CF4CEC">
              <w:rPr>
                <w:rStyle w:val="Hyperkobling"/>
                <w:rFonts w:ascii="Times New Roman" w:hAnsi="Times New Roman" w:cs="Times New Roman"/>
                <w:noProof/>
              </w:rPr>
              <w:t>§ 2 Premises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instrText xml:space="preserve"> PAGEREF _Toc219205016 \h </w:instrTex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B79B115" w14:textId="52EA43EF" w:rsidR="00C9351E" w:rsidRPr="00CF4CEC" w:rsidRDefault="00C9351E">
          <w:pPr>
            <w:pStyle w:val="INNH1"/>
            <w:tabs>
              <w:tab w:val="right" w:leader="dot" w:pos="8630"/>
            </w:tabs>
            <w:rPr>
              <w:rFonts w:ascii="Times New Roman" w:hAnsi="Times New Roman" w:cs="Times New Roman"/>
              <w:noProof/>
            </w:rPr>
          </w:pPr>
          <w:hyperlink w:anchor="_Toc219205017" w:history="1">
            <w:r w:rsidRPr="00CF4CEC">
              <w:rPr>
                <w:rStyle w:val="Hyperkobling"/>
                <w:rFonts w:ascii="Times New Roman" w:hAnsi="Times New Roman" w:cs="Times New Roman"/>
                <w:noProof/>
              </w:rPr>
              <w:t>§ 3 Share Capital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instrText xml:space="preserve"> PAGEREF _Toc219205017 \h </w:instrTex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8B5F47" w14:textId="42D9C160" w:rsidR="00C9351E" w:rsidRPr="00CF4CEC" w:rsidRDefault="00C9351E">
          <w:pPr>
            <w:pStyle w:val="INNH1"/>
            <w:tabs>
              <w:tab w:val="right" w:leader="dot" w:pos="8630"/>
            </w:tabs>
            <w:rPr>
              <w:rFonts w:ascii="Times New Roman" w:hAnsi="Times New Roman" w:cs="Times New Roman"/>
              <w:noProof/>
            </w:rPr>
          </w:pPr>
          <w:hyperlink w:anchor="_Toc219205018" w:history="1">
            <w:r w:rsidRPr="00CF4CEC">
              <w:rPr>
                <w:rStyle w:val="Hyperkobling"/>
                <w:rFonts w:ascii="Times New Roman" w:hAnsi="Times New Roman" w:cs="Times New Roman"/>
                <w:noProof/>
              </w:rPr>
              <w:t>§ 4 Purpose of the Company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instrText xml:space="preserve"> PAGEREF _Toc219205018 \h </w:instrTex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BD2E8F5" w14:textId="3BCFBF8B" w:rsidR="00C9351E" w:rsidRPr="00CF4CEC" w:rsidRDefault="00C9351E">
          <w:pPr>
            <w:pStyle w:val="INNH1"/>
            <w:tabs>
              <w:tab w:val="right" w:leader="dot" w:pos="8630"/>
            </w:tabs>
            <w:rPr>
              <w:rFonts w:ascii="Times New Roman" w:hAnsi="Times New Roman" w:cs="Times New Roman"/>
              <w:noProof/>
            </w:rPr>
          </w:pPr>
          <w:hyperlink w:anchor="_Toc219205019" w:history="1">
            <w:r w:rsidRPr="00CF4CEC">
              <w:rPr>
                <w:rStyle w:val="Hyperkobling"/>
                <w:rFonts w:ascii="Times New Roman" w:hAnsi="Times New Roman" w:cs="Times New Roman"/>
                <w:noProof/>
              </w:rPr>
              <w:t>§ 5 Play and Activity Areas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instrText xml:space="preserve"> PAGEREF _Toc219205019 \h </w:instrTex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53FC165" w14:textId="4C0DB024" w:rsidR="00C9351E" w:rsidRPr="00CF4CEC" w:rsidRDefault="00C9351E">
          <w:pPr>
            <w:pStyle w:val="INNH1"/>
            <w:tabs>
              <w:tab w:val="right" w:leader="dot" w:pos="8630"/>
            </w:tabs>
            <w:rPr>
              <w:rFonts w:ascii="Times New Roman" w:hAnsi="Times New Roman" w:cs="Times New Roman"/>
              <w:noProof/>
            </w:rPr>
          </w:pPr>
          <w:hyperlink w:anchor="_Toc219205020" w:history="1">
            <w:r w:rsidRPr="00CF4CEC">
              <w:rPr>
                <w:rStyle w:val="Hyperkobling"/>
                <w:rFonts w:ascii="Times New Roman" w:hAnsi="Times New Roman" w:cs="Times New Roman"/>
                <w:noProof/>
              </w:rPr>
              <w:t>§ 6 Admission Authority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instrText xml:space="preserve"> PAGEREF _Toc219205020 \h </w:instrTex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9EAF09E" w14:textId="46944BFA" w:rsidR="00C9351E" w:rsidRPr="00CF4CEC" w:rsidRDefault="00C9351E">
          <w:pPr>
            <w:pStyle w:val="INNH1"/>
            <w:tabs>
              <w:tab w:val="right" w:leader="dot" w:pos="8630"/>
            </w:tabs>
            <w:rPr>
              <w:rFonts w:ascii="Times New Roman" w:hAnsi="Times New Roman" w:cs="Times New Roman"/>
              <w:noProof/>
            </w:rPr>
          </w:pPr>
          <w:hyperlink w:anchor="_Toc219205021" w:history="1">
            <w:r w:rsidRPr="00CF4CEC">
              <w:rPr>
                <w:rStyle w:val="Hyperkobling"/>
                <w:rFonts w:ascii="Times New Roman" w:hAnsi="Times New Roman" w:cs="Times New Roman"/>
                <w:noProof/>
              </w:rPr>
              <w:t>Admission criteria (priority order):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instrText xml:space="preserve"> PAGEREF _Toc219205021 \h </w:instrTex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1DCEB1" w14:textId="4D8E69EA" w:rsidR="00C9351E" w:rsidRPr="00CF4CEC" w:rsidRDefault="00C9351E">
          <w:pPr>
            <w:pStyle w:val="INNH1"/>
            <w:tabs>
              <w:tab w:val="right" w:leader="dot" w:pos="8630"/>
            </w:tabs>
            <w:rPr>
              <w:rFonts w:ascii="Times New Roman" w:hAnsi="Times New Roman" w:cs="Times New Roman"/>
              <w:noProof/>
            </w:rPr>
          </w:pPr>
          <w:hyperlink w:anchor="_Toc219205022" w:history="1">
            <w:r w:rsidRPr="00CF4CEC">
              <w:rPr>
                <w:rStyle w:val="Hyperkobling"/>
                <w:rFonts w:ascii="Times New Roman" w:hAnsi="Times New Roman" w:cs="Times New Roman"/>
                <w:noProof/>
              </w:rPr>
              <w:t>§ 7 Notice Period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instrText xml:space="preserve"> PAGEREF _Toc219205022 \h </w:instrTex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8F285B" w14:textId="7692D5EB" w:rsidR="00C9351E" w:rsidRPr="00CF4CEC" w:rsidRDefault="00C9351E">
          <w:pPr>
            <w:pStyle w:val="INNH1"/>
            <w:tabs>
              <w:tab w:val="right" w:leader="dot" w:pos="8630"/>
            </w:tabs>
            <w:rPr>
              <w:rFonts w:ascii="Times New Roman" w:hAnsi="Times New Roman" w:cs="Times New Roman"/>
              <w:noProof/>
            </w:rPr>
          </w:pPr>
          <w:hyperlink w:anchor="_Toc219205023" w:history="1">
            <w:r w:rsidRPr="00CF4CEC">
              <w:rPr>
                <w:rStyle w:val="Hyperkobling"/>
                <w:rFonts w:ascii="Times New Roman" w:hAnsi="Times New Roman" w:cs="Times New Roman"/>
                <w:noProof/>
              </w:rPr>
              <w:t>§ 8 Health Regulations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instrText xml:space="preserve"> PAGEREF _Toc219205023 \h </w:instrTex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60BEC8C" w14:textId="0B5BBF31" w:rsidR="00C9351E" w:rsidRPr="00CF4CEC" w:rsidRDefault="00C9351E">
          <w:pPr>
            <w:pStyle w:val="INNH1"/>
            <w:tabs>
              <w:tab w:val="right" w:leader="dot" w:pos="8630"/>
            </w:tabs>
            <w:rPr>
              <w:rFonts w:ascii="Times New Roman" w:hAnsi="Times New Roman" w:cs="Times New Roman"/>
              <w:noProof/>
            </w:rPr>
          </w:pPr>
          <w:hyperlink w:anchor="_Toc219205024" w:history="1">
            <w:r w:rsidRPr="00CF4CEC">
              <w:rPr>
                <w:rStyle w:val="Hyperkobling"/>
                <w:rFonts w:ascii="Times New Roman" w:hAnsi="Times New Roman" w:cs="Times New Roman"/>
                <w:noProof/>
              </w:rPr>
              <w:t>§ 9 Opening Hours, Planning Days, and Holidays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instrText xml:space="preserve"> PAGEREF _Toc219205024 \h </w:instrTex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27E8742" w14:textId="156ED00D" w:rsidR="00C9351E" w:rsidRPr="00CF4CEC" w:rsidRDefault="00C9351E">
          <w:pPr>
            <w:pStyle w:val="INNH1"/>
            <w:tabs>
              <w:tab w:val="right" w:leader="dot" w:pos="8630"/>
            </w:tabs>
            <w:rPr>
              <w:rFonts w:ascii="Times New Roman" w:hAnsi="Times New Roman" w:cs="Times New Roman"/>
              <w:noProof/>
            </w:rPr>
          </w:pPr>
          <w:hyperlink w:anchor="_Toc219205025" w:history="1">
            <w:r w:rsidRPr="00CF4CEC">
              <w:rPr>
                <w:rStyle w:val="Hyperkobling"/>
                <w:rFonts w:ascii="Times New Roman" w:hAnsi="Times New Roman" w:cs="Times New Roman"/>
                <w:noProof/>
                <w:lang w:val="nb-NO"/>
              </w:rPr>
              <w:t>§ 10 Parent / Guardian Payment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instrText xml:space="preserve"> PAGEREF _Toc219205025 \h </w:instrTex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17C4FE" w14:textId="70D845F8" w:rsidR="00C9351E" w:rsidRPr="00CF4CEC" w:rsidRDefault="00C9351E">
          <w:pPr>
            <w:pStyle w:val="INNH1"/>
            <w:tabs>
              <w:tab w:val="right" w:leader="dot" w:pos="8630"/>
            </w:tabs>
            <w:rPr>
              <w:rFonts w:ascii="Times New Roman" w:hAnsi="Times New Roman" w:cs="Times New Roman"/>
              <w:noProof/>
            </w:rPr>
          </w:pPr>
          <w:hyperlink w:anchor="_Toc219205026" w:history="1">
            <w:r w:rsidRPr="00CF4CEC">
              <w:rPr>
                <w:rStyle w:val="Hyperkobling"/>
                <w:rFonts w:ascii="Times New Roman" w:hAnsi="Times New Roman" w:cs="Times New Roman"/>
                <w:noProof/>
                <w:lang w:val="nb-NO"/>
              </w:rPr>
              <w:t>§ 11 The Board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instrText xml:space="preserve"> PAGEREF _Toc219205026 \h </w:instrTex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ED3232" w14:textId="2F4998FA" w:rsidR="00C9351E" w:rsidRPr="00CF4CEC" w:rsidRDefault="00C9351E">
          <w:pPr>
            <w:pStyle w:val="INNH1"/>
            <w:tabs>
              <w:tab w:val="right" w:leader="dot" w:pos="8630"/>
            </w:tabs>
            <w:rPr>
              <w:rFonts w:ascii="Times New Roman" w:hAnsi="Times New Roman" w:cs="Times New Roman"/>
              <w:noProof/>
            </w:rPr>
          </w:pPr>
          <w:hyperlink w:anchor="_Toc219205027" w:history="1">
            <w:r w:rsidRPr="00CF4CEC">
              <w:rPr>
                <w:rStyle w:val="Hyperkobling"/>
                <w:rFonts w:ascii="Times New Roman" w:hAnsi="Times New Roman" w:cs="Times New Roman"/>
                <w:noProof/>
                <w:lang w:val="nb-NO"/>
              </w:rPr>
              <w:t>§ 12 Internal Control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instrText xml:space="preserve"> PAGEREF _Toc219205027 \h </w:instrTex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AB6D8C" w14:textId="50ACBFD1" w:rsidR="00C9351E" w:rsidRPr="00CF4CEC" w:rsidRDefault="00C9351E">
          <w:pPr>
            <w:pStyle w:val="INNH1"/>
            <w:tabs>
              <w:tab w:val="right" w:leader="dot" w:pos="8630"/>
            </w:tabs>
            <w:rPr>
              <w:rFonts w:ascii="Times New Roman" w:hAnsi="Times New Roman" w:cs="Times New Roman"/>
              <w:noProof/>
            </w:rPr>
          </w:pPr>
          <w:hyperlink w:anchor="_Toc219205028" w:history="1">
            <w:r w:rsidRPr="00CF4CEC">
              <w:rPr>
                <w:rStyle w:val="Hyperkobling"/>
                <w:rFonts w:ascii="Times New Roman" w:hAnsi="Times New Roman" w:cs="Times New Roman"/>
                <w:noProof/>
                <w:lang w:val="nb-NO"/>
              </w:rPr>
              <w:t>§ 13 The Kindergarten’s Coordinating Committee (SU)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instrText xml:space="preserve"> PAGEREF _Toc219205028 \h </w:instrTex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A967557" w14:textId="6D7B817F" w:rsidR="00C9351E" w:rsidRPr="00CF4CEC" w:rsidRDefault="00C9351E">
          <w:pPr>
            <w:pStyle w:val="INNH1"/>
            <w:tabs>
              <w:tab w:val="right" w:leader="dot" w:pos="8630"/>
            </w:tabs>
            <w:rPr>
              <w:rFonts w:ascii="Times New Roman" w:hAnsi="Times New Roman" w:cs="Times New Roman"/>
              <w:noProof/>
            </w:rPr>
          </w:pPr>
          <w:hyperlink w:anchor="_Toc219205029" w:history="1">
            <w:r w:rsidRPr="00CF4CEC">
              <w:rPr>
                <w:rStyle w:val="Hyperkobling"/>
                <w:rFonts w:ascii="Times New Roman" w:hAnsi="Times New Roman" w:cs="Times New Roman"/>
                <w:noProof/>
                <w:lang w:val="nb-NO"/>
              </w:rPr>
              <w:t>§ 14 Parents’ Council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instrText xml:space="preserve"> PAGEREF _Toc219205029 \h </w:instrTex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9207082" w14:textId="19CEB02E" w:rsidR="00C9351E" w:rsidRPr="00CF4CEC" w:rsidRDefault="00C9351E">
          <w:pPr>
            <w:pStyle w:val="INNH1"/>
            <w:tabs>
              <w:tab w:val="right" w:leader="dot" w:pos="8630"/>
            </w:tabs>
            <w:rPr>
              <w:rFonts w:ascii="Times New Roman" w:hAnsi="Times New Roman" w:cs="Times New Roman"/>
              <w:noProof/>
            </w:rPr>
          </w:pPr>
          <w:hyperlink w:anchor="_Toc219205030" w:history="1">
            <w:r w:rsidRPr="00CF4CEC">
              <w:rPr>
                <w:rStyle w:val="Hyperkobling"/>
                <w:rFonts w:ascii="Times New Roman" w:hAnsi="Times New Roman" w:cs="Times New Roman"/>
                <w:noProof/>
                <w:lang w:val="nb-NO"/>
              </w:rPr>
              <w:t>§ 15 Amendments to the Bylaws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instrText xml:space="preserve"> PAGEREF _Toc219205030 \h </w:instrTex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890644" w14:textId="07A96C34" w:rsidR="00C9351E" w:rsidRPr="00CF4CEC" w:rsidRDefault="00C9351E">
          <w:pPr>
            <w:pStyle w:val="INNH1"/>
            <w:tabs>
              <w:tab w:val="right" w:leader="dot" w:pos="8630"/>
            </w:tabs>
            <w:rPr>
              <w:rFonts w:ascii="Times New Roman" w:hAnsi="Times New Roman" w:cs="Times New Roman"/>
              <w:noProof/>
            </w:rPr>
          </w:pPr>
          <w:hyperlink w:anchor="_Toc219205031" w:history="1">
            <w:r w:rsidRPr="00CF4CEC">
              <w:rPr>
                <w:rStyle w:val="Hyperkobling"/>
                <w:rFonts w:ascii="Times New Roman" w:hAnsi="Times New Roman" w:cs="Times New Roman"/>
                <w:noProof/>
                <w:lang w:val="nb-NO"/>
              </w:rPr>
              <w:t>§ 16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instrText xml:space="preserve"> PAGEREF _Toc219205031 \h </w:instrTex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CF4CE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16E5977" w14:textId="3FC22CC7" w:rsidR="00C9351E" w:rsidRPr="00CF4CEC" w:rsidRDefault="00C9351E">
          <w:pPr>
            <w:rPr>
              <w:rFonts w:ascii="Times New Roman" w:hAnsi="Times New Roman" w:cs="Times New Roman"/>
            </w:rPr>
          </w:pPr>
          <w:r w:rsidRPr="00CF4CEC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2AD14500" w14:textId="77777777" w:rsidR="00C9351E" w:rsidRDefault="00C9351E" w:rsidP="00C9351E">
      <w:pPr>
        <w:rPr>
          <w:rFonts w:ascii="Times New Roman" w:hAnsi="Times New Roman" w:cs="Times New Roman"/>
        </w:rPr>
      </w:pPr>
    </w:p>
    <w:p w14:paraId="32BB409B" w14:textId="77777777" w:rsidR="00CF4CEC" w:rsidRPr="00CF4CEC" w:rsidRDefault="00CF4CEC" w:rsidP="00C9351E">
      <w:pPr>
        <w:rPr>
          <w:rFonts w:ascii="Times New Roman" w:hAnsi="Times New Roman" w:cs="Times New Roman"/>
        </w:rPr>
      </w:pPr>
    </w:p>
    <w:p w14:paraId="6E8AC014" w14:textId="77777777" w:rsidR="00C9351E" w:rsidRPr="00CF4CEC" w:rsidRDefault="00C9351E" w:rsidP="00C9351E">
      <w:pPr>
        <w:rPr>
          <w:rFonts w:ascii="Times New Roman" w:hAnsi="Times New Roman" w:cs="Times New Roman"/>
        </w:rPr>
      </w:pPr>
    </w:p>
    <w:p w14:paraId="4FC14104" w14:textId="77777777" w:rsidR="00C9351E" w:rsidRPr="00CF4CEC" w:rsidRDefault="00C9351E" w:rsidP="00C9351E">
      <w:pPr>
        <w:rPr>
          <w:rFonts w:ascii="Times New Roman" w:hAnsi="Times New Roman" w:cs="Times New Roman"/>
        </w:rPr>
      </w:pPr>
    </w:p>
    <w:p w14:paraId="7373CC4C" w14:textId="77777777" w:rsidR="00C9351E" w:rsidRPr="00CF4CEC" w:rsidRDefault="00C9351E" w:rsidP="00C9351E">
      <w:pPr>
        <w:rPr>
          <w:rFonts w:ascii="Times New Roman" w:hAnsi="Times New Roman" w:cs="Times New Roman"/>
        </w:rPr>
      </w:pPr>
    </w:p>
    <w:p w14:paraId="0FCF7929" w14:textId="77777777" w:rsidR="00C9351E" w:rsidRPr="00CF4CEC" w:rsidRDefault="00C9351E" w:rsidP="00C9351E">
      <w:pPr>
        <w:rPr>
          <w:rFonts w:ascii="Times New Roman" w:hAnsi="Times New Roman" w:cs="Times New Roman"/>
        </w:rPr>
      </w:pPr>
    </w:p>
    <w:p w14:paraId="7925506D" w14:textId="77777777" w:rsidR="00C9351E" w:rsidRPr="00CF4CEC" w:rsidRDefault="00C9351E" w:rsidP="00C9351E">
      <w:pPr>
        <w:rPr>
          <w:rFonts w:ascii="Times New Roman" w:hAnsi="Times New Roman" w:cs="Times New Roman"/>
        </w:rPr>
      </w:pPr>
    </w:p>
    <w:p w14:paraId="6DA28D72" w14:textId="77777777" w:rsidR="00C9351E" w:rsidRPr="00CF4CEC" w:rsidRDefault="00C9351E" w:rsidP="00C9351E">
      <w:pPr>
        <w:rPr>
          <w:rFonts w:ascii="Times New Roman" w:hAnsi="Times New Roman" w:cs="Times New Roman"/>
        </w:rPr>
      </w:pPr>
    </w:p>
    <w:p w14:paraId="140726FC" w14:textId="77777777" w:rsidR="00C9351E" w:rsidRPr="00CF4CEC" w:rsidRDefault="00C9351E" w:rsidP="00C9351E">
      <w:pPr>
        <w:rPr>
          <w:rFonts w:ascii="Times New Roman" w:hAnsi="Times New Roman" w:cs="Times New Roman"/>
        </w:rPr>
      </w:pPr>
    </w:p>
    <w:p w14:paraId="3DFCC44D" w14:textId="77777777" w:rsidR="0007091E" w:rsidRPr="00CF4CEC" w:rsidRDefault="00000000" w:rsidP="00C9351E">
      <w:pPr>
        <w:pStyle w:val="Overskrift1"/>
        <w:rPr>
          <w:rFonts w:ascii="Times New Roman" w:hAnsi="Times New Roman" w:cs="Times New Roman"/>
          <w:sz w:val="28"/>
          <w:szCs w:val="28"/>
        </w:rPr>
      </w:pPr>
      <w:bookmarkStart w:id="0" w:name="_Toc219205015"/>
      <w:r w:rsidRPr="00CF4CEC">
        <w:rPr>
          <w:rFonts w:ascii="Times New Roman" w:hAnsi="Times New Roman" w:cs="Times New Roman"/>
          <w:sz w:val="32"/>
          <w:szCs w:val="32"/>
        </w:rPr>
        <w:lastRenderedPageBreak/>
        <w:t>§</w:t>
      </w:r>
      <w:r w:rsidRPr="00CF4CEC">
        <w:rPr>
          <w:rFonts w:ascii="Times New Roman" w:hAnsi="Times New Roman" w:cs="Times New Roman"/>
          <w:sz w:val="28"/>
          <w:szCs w:val="28"/>
        </w:rPr>
        <w:t xml:space="preserve"> 1 Company Name</w:t>
      </w:r>
      <w:bookmarkEnd w:id="0"/>
    </w:p>
    <w:p w14:paraId="25038070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The name of the company is Polarhagen Barnehage AS. The kindergarten is privately owned and operated by Polar-Holding AS.</w:t>
      </w:r>
    </w:p>
    <w:p w14:paraId="12630096" w14:textId="77777777" w:rsidR="0007091E" w:rsidRPr="00CF4CEC" w:rsidRDefault="0007091E">
      <w:pPr>
        <w:rPr>
          <w:rFonts w:ascii="Times New Roman" w:hAnsi="Times New Roman" w:cs="Times New Roman"/>
          <w:sz w:val="28"/>
          <w:szCs w:val="28"/>
        </w:rPr>
      </w:pPr>
    </w:p>
    <w:p w14:paraId="7B1A414C" w14:textId="77777777" w:rsidR="0007091E" w:rsidRPr="00CF4CEC" w:rsidRDefault="00000000" w:rsidP="00C9351E">
      <w:pPr>
        <w:pStyle w:val="Overskrift1"/>
        <w:rPr>
          <w:rFonts w:ascii="Times New Roman" w:hAnsi="Times New Roman" w:cs="Times New Roman"/>
          <w:sz w:val="28"/>
          <w:szCs w:val="28"/>
        </w:rPr>
      </w:pPr>
      <w:bookmarkStart w:id="1" w:name="_Toc219205016"/>
      <w:r w:rsidRPr="00CF4CEC">
        <w:rPr>
          <w:rFonts w:ascii="Times New Roman" w:hAnsi="Times New Roman" w:cs="Times New Roman"/>
          <w:sz w:val="28"/>
          <w:szCs w:val="28"/>
        </w:rPr>
        <w:t>§ 2 Premises</w:t>
      </w:r>
      <w:bookmarkEnd w:id="1"/>
    </w:p>
    <w:p w14:paraId="3947F366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The company’s premises are located at Ørneveien 7, 9015 Tromsø, Tromsø Municipality.</w:t>
      </w:r>
    </w:p>
    <w:p w14:paraId="18517463" w14:textId="77777777" w:rsidR="0007091E" w:rsidRPr="00CF4CEC" w:rsidRDefault="0007091E">
      <w:pPr>
        <w:rPr>
          <w:rFonts w:ascii="Times New Roman" w:hAnsi="Times New Roman" w:cs="Times New Roman"/>
          <w:sz w:val="28"/>
          <w:szCs w:val="28"/>
        </w:rPr>
      </w:pPr>
    </w:p>
    <w:p w14:paraId="07EAB5C3" w14:textId="77777777" w:rsidR="0007091E" w:rsidRPr="00CF4CEC" w:rsidRDefault="00000000" w:rsidP="00C9351E">
      <w:pPr>
        <w:pStyle w:val="Overskrift1"/>
        <w:rPr>
          <w:rFonts w:ascii="Times New Roman" w:hAnsi="Times New Roman" w:cs="Times New Roman"/>
          <w:sz w:val="28"/>
          <w:szCs w:val="28"/>
        </w:rPr>
      </w:pPr>
      <w:bookmarkStart w:id="2" w:name="_Toc219205017"/>
      <w:r w:rsidRPr="00CF4CEC">
        <w:rPr>
          <w:rFonts w:ascii="Times New Roman" w:hAnsi="Times New Roman" w:cs="Times New Roman"/>
          <w:sz w:val="28"/>
          <w:szCs w:val="28"/>
        </w:rPr>
        <w:t>§ 3 Share Capital</w:t>
      </w:r>
      <w:bookmarkEnd w:id="2"/>
    </w:p>
    <w:p w14:paraId="524BAB5E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The company’s share capital is NOK 60,000, divided into 3,000 ordinary shares, each with a nominal value of NOK 20.</w:t>
      </w:r>
    </w:p>
    <w:p w14:paraId="3BFA1176" w14:textId="77777777" w:rsidR="0007091E" w:rsidRPr="00CF4CEC" w:rsidRDefault="0007091E">
      <w:pPr>
        <w:rPr>
          <w:rFonts w:ascii="Times New Roman" w:hAnsi="Times New Roman" w:cs="Times New Roman"/>
          <w:sz w:val="28"/>
          <w:szCs w:val="28"/>
        </w:rPr>
      </w:pPr>
    </w:p>
    <w:p w14:paraId="037CAD51" w14:textId="77777777" w:rsidR="0007091E" w:rsidRPr="00CF4CEC" w:rsidRDefault="00000000" w:rsidP="00C9351E">
      <w:pPr>
        <w:pStyle w:val="Overskrift1"/>
        <w:rPr>
          <w:rFonts w:ascii="Times New Roman" w:hAnsi="Times New Roman" w:cs="Times New Roman"/>
          <w:sz w:val="28"/>
          <w:szCs w:val="28"/>
        </w:rPr>
      </w:pPr>
      <w:bookmarkStart w:id="3" w:name="_Toc219205018"/>
      <w:r w:rsidRPr="00CF4CEC">
        <w:rPr>
          <w:rFonts w:ascii="Times New Roman" w:hAnsi="Times New Roman" w:cs="Times New Roman"/>
          <w:sz w:val="28"/>
          <w:szCs w:val="28"/>
        </w:rPr>
        <w:t>§ 4 Purpose of the Company</w:t>
      </w:r>
      <w:bookmarkEnd w:id="3"/>
    </w:p>
    <w:p w14:paraId="6111C0E9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The purpose of the company is to operate a kindergarten for preschool-aged children. The kindergarten’s operations shall at all times comply with Section 2 of the Norwegian Kindergarten Act.</w:t>
      </w:r>
    </w:p>
    <w:p w14:paraId="0122853D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The kindergarten shall function as an educational institution.</w:t>
      </w:r>
    </w:p>
    <w:p w14:paraId="245E196D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It shall provide opportunities for play, development, and meaningful experiences.</w:t>
      </w:r>
    </w:p>
    <w:p w14:paraId="49024124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It shall consider children’s age, functional level, gender, social, ethnic, and cultural background, including Sami language and culture.</w:t>
      </w:r>
    </w:p>
    <w:p w14:paraId="7689DF8C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It shall convey values, support children’s cultural expression, and contribute to joy and mastery.</w:t>
      </w:r>
    </w:p>
    <w:p w14:paraId="225201BC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It shall support curiosity, creativity, and knowledge development.</w:t>
      </w:r>
    </w:p>
    <w:p w14:paraId="3F195726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It shall promote health, prevent difficulties, and reduce social inequality.</w:t>
      </w:r>
    </w:p>
    <w:p w14:paraId="4A311C14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The Ministry establishes the Framework Plan and regulations.</w:t>
      </w:r>
    </w:p>
    <w:p w14:paraId="590F0BD9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lastRenderedPageBreak/>
        <w:t>- The owner may adapt the plan locally.</w:t>
      </w:r>
    </w:p>
    <w:p w14:paraId="314662D8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Based on the Framework Plan, the Coordinating Committee establishes the annual pedagogical plan.</w:t>
      </w:r>
    </w:p>
    <w:p w14:paraId="744AB83B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The provision in §1 regarding Christian values does not apply to Polarhagen Barnehage.</w:t>
      </w:r>
    </w:p>
    <w:p w14:paraId="718A9F60" w14:textId="77777777" w:rsidR="0007091E" w:rsidRPr="00CF4CEC" w:rsidRDefault="0007091E">
      <w:pPr>
        <w:rPr>
          <w:rFonts w:ascii="Times New Roman" w:hAnsi="Times New Roman" w:cs="Times New Roman"/>
          <w:sz w:val="28"/>
          <w:szCs w:val="28"/>
        </w:rPr>
      </w:pPr>
    </w:p>
    <w:p w14:paraId="6E110E19" w14:textId="77777777" w:rsidR="0007091E" w:rsidRPr="00CF4CEC" w:rsidRDefault="00000000" w:rsidP="00C9351E">
      <w:pPr>
        <w:pStyle w:val="Overskrift1"/>
        <w:rPr>
          <w:rFonts w:ascii="Times New Roman" w:hAnsi="Times New Roman" w:cs="Times New Roman"/>
          <w:sz w:val="28"/>
          <w:szCs w:val="28"/>
        </w:rPr>
      </w:pPr>
      <w:bookmarkStart w:id="4" w:name="_Toc219205019"/>
      <w:r w:rsidRPr="00CF4CEC">
        <w:rPr>
          <w:rFonts w:ascii="Times New Roman" w:hAnsi="Times New Roman" w:cs="Times New Roman"/>
          <w:sz w:val="28"/>
          <w:szCs w:val="28"/>
        </w:rPr>
        <w:t>§ 5 Play and Activity Areas</w:t>
      </w:r>
      <w:bookmarkEnd w:id="4"/>
    </w:p>
    <w:p w14:paraId="1F56C866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Polarhagen Barnehage AS is approved under §10 of the Kindergarten Act.</w:t>
      </w:r>
    </w:p>
    <w:p w14:paraId="5F52B982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Conditions:</w:t>
      </w:r>
    </w:p>
    <w:p w14:paraId="03A3A2DF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Municipal regulations on space use must be followed.</w:t>
      </w:r>
    </w:p>
    <w:p w14:paraId="37ABF50B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- 4 m² net play/activity area for children over 3 years.</w:t>
      </w:r>
    </w:p>
    <w:p w14:paraId="5AE46B08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- 5 m² net play/activity area for children under 3 years.</w:t>
      </w:r>
    </w:p>
    <w:p w14:paraId="07EAE90D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This corresponds to 44 children if all are over 3.</w:t>
      </w:r>
    </w:p>
    <w:p w14:paraId="59FB54B7" w14:textId="77777777" w:rsidR="0007091E" w:rsidRPr="00CF4CEC" w:rsidRDefault="0007091E">
      <w:pPr>
        <w:rPr>
          <w:rFonts w:ascii="Times New Roman" w:hAnsi="Times New Roman" w:cs="Times New Roman"/>
          <w:sz w:val="28"/>
          <w:szCs w:val="28"/>
        </w:rPr>
      </w:pPr>
    </w:p>
    <w:p w14:paraId="19EDC4C7" w14:textId="77777777" w:rsidR="0007091E" w:rsidRPr="00CF4CEC" w:rsidRDefault="00000000" w:rsidP="00C9351E">
      <w:pPr>
        <w:pStyle w:val="Overskrift1"/>
        <w:rPr>
          <w:rFonts w:ascii="Times New Roman" w:hAnsi="Times New Roman" w:cs="Times New Roman"/>
          <w:sz w:val="28"/>
          <w:szCs w:val="28"/>
        </w:rPr>
      </w:pPr>
      <w:bookmarkStart w:id="5" w:name="_Toc219205020"/>
      <w:r w:rsidRPr="00CF4CEC">
        <w:rPr>
          <w:rFonts w:ascii="Times New Roman" w:hAnsi="Times New Roman" w:cs="Times New Roman"/>
          <w:sz w:val="28"/>
          <w:szCs w:val="28"/>
        </w:rPr>
        <w:t>§ 6 Admission Authority</w:t>
      </w:r>
      <w:bookmarkEnd w:id="5"/>
    </w:p>
    <w:p w14:paraId="51A2C708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Deadlines for main and transfer admissions are announced yearly in local newspapers and on the municipality’s website.</w:t>
      </w:r>
    </w:p>
    <w:p w14:paraId="6CBA5558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Applications are submitted through the parent portal.</w:t>
      </w:r>
    </w:p>
    <w:p w14:paraId="43691032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Documentation is sent to the municipality’s admissions office.</w:t>
      </w:r>
    </w:p>
    <w:p w14:paraId="309F387D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The kindergarten year runs from 01.08–31.07.</w:t>
      </w:r>
    </w:p>
    <w:p w14:paraId="6746E395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Children retain their place until 31.07. of the year they turn six.</w:t>
      </w:r>
    </w:p>
    <w:p w14:paraId="2595B29B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The general manager may offer placement outside coordinated admissions.</w:t>
      </w:r>
    </w:p>
    <w:p w14:paraId="7AF1B83A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Decisions are made through the parent portal process.</w:t>
      </w:r>
    </w:p>
    <w:p w14:paraId="263573B2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Polarhagen follows the municipality’s coordinated admissions.</w:t>
      </w:r>
    </w:p>
    <w:p w14:paraId="6BA4396C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lastRenderedPageBreak/>
        <w:t>- The general manager conducts admissions in consultation with staff.</w:t>
      </w:r>
    </w:p>
    <w:p w14:paraId="163BC233" w14:textId="77777777" w:rsidR="0007091E" w:rsidRPr="00CF4CEC" w:rsidRDefault="0007091E">
      <w:pPr>
        <w:rPr>
          <w:rFonts w:ascii="Times New Roman" w:hAnsi="Times New Roman" w:cs="Times New Roman"/>
          <w:sz w:val="28"/>
          <w:szCs w:val="28"/>
        </w:rPr>
      </w:pPr>
    </w:p>
    <w:p w14:paraId="0D95C99D" w14:textId="77777777" w:rsidR="0007091E" w:rsidRPr="00CF4CEC" w:rsidRDefault="00000000" w:rsidP="00C9351E">
      <w:pPr>
        <w:pStyle w:val="Overskrift1"/>
        <w:rPr>
          <w:rFonts w:ascii="Times New Roman" w:hAnsi="Times New Roman" w:cs="Times New Roman"/>
          <w:sz w:val="28"/>
          <w:szCs w:val="28"/>
        </w:rPr>
      </w:pPr>
      <w:bookmarkStart w:id="6" w:name="_Toc219205021"/>
      <w:r w:rsidRPr="00CF4CEC">
        <w:rPr>
          <w:rFonts w:ascii="Times New Roman" w:hAnsi="Times New Roman" w:cs="Times New Roman"/>
          <w:sz w:val="28"/>
          <w:szCs w:val="28"/>
        </w:rPr>
        <w:t>Admission criteria (priority order):</w:t>
      </w:r>
      <w:bookmarkEnd w:id="6"/>
    </w:p>
    <w:p w14:paraId="46645085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 xml:space="preserve">1. Children with disabilities (expert assessment). </w:t>
      </w:r>
    </w:p>
    <w:p w14:paraId="1171D8E8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2. Siblings.</w:t>
      </w:r>
    </w:p>
    <w:p w14:paraId="579B06E9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3. Children of permanent staff.</w:t>
      </w:r>
    </w:p>
    <w:p w14:paraId="7164EF2F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4. Children listing Polarhagen as first choice.</w:t>
      </w:r>
    </w:p>
    <w:p w14:paraId="4838D669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5. Children whose parents have ties to the kindergarten.</w:t>
      </w:r>
    </w:p>
    <w:p w14:paraId="47864932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6. Group composition (age and gender distribution).</w:t>
      </w:r>
    </w:p>
    <w:p w14:paraId="05B2CED8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7. Lottery if otherwise equal.</w:t>
      </w:r>
    </w:p>
    <w:p w14:paraId="37B5F97B" w14:textId="77777777" w:rsidR="0007091E" w:rsidRPr="00CF4CEC" w:rsidRDefault="0007091E">
      <w:pPr>
        <w:rPr>
          <w:rFonts w:ascii="Times New Roman" w:hAnsi="Times New Roman" w:cs="Times New Roman"/>
          <w:sz w:val="28"/>
          <w:szCs w:val="28"/>
        </w:rPr>
      </w:pPr>
    </w:p>
    <w:p w14:paraId="5B30A253" w14:textId="77777777" w:rsidR="0007091E" w:rsidRPr="00CF4CEC" w:rsidRDefault="00000000" w:rsidP="00C9351E">
      <w:pPr>
        <w:pStyle w:val="Overskrift1"/>
        <w:rPr>
          <w:rFonts w:ascii="Times New Roman" w:hAnsi="Times New Roman" w:cs="Times New Roman"/>
          <w:sz w:val="28"/>
          <w:szCs w:val="28"/>
        </w:rPr>
      </w:pPr>
      <w:bookmarkStart w:id="7" w:name="_Toc219205022"/>
      <w:r w:rsidRPr="00CF4CEC">
        <w:rPr>
          <w:rFonts w:ascii="Times New Roman" w:hAnsi="Times New Roman" w:cs="Times New Roman"/>
          <w:sz w:val="28"/>
          <w:szCs w:val="28"/>
        </w:rPr>
        <w:t>§ 7 Notice Period</w:t>
      </w:r>
      <w:bookmarkEnd w:id="7"/>
    </w:p>
    <w:p w14:paraId="73D01E4B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Notice period is two months from the day written notice is received.</w:t>
      </w:r>
    </w:p>
    <w:p w14:paraId="122722C7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Notices submitted 1 April–31 May run until July.</w:t>
      </w:r>
    </w:p>
    <w:p w14:paraId="026DE5C4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Payment is reduced if a new child fills the place.</w:t>
      </w:r>
    </w:p>
    <w:p w14:paraId="4D144FE4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Termination by the kindergarten requires valid grounds.</w:t>
      </w:r>
    </w:p>
    <w:p w14:paraId="1F49C6CF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Repeated breaches may lead to immediate termination.</w:t>
      </w:r>
    </w:p>
    <w:p w14:paraId="6C5CA9AB" w14:textId="77777777" w:rsidR="0007091E" w:rsidRDefault="0007091E">
      <w:pPr>
        <w:rPr>
          <w:rFonts w:ascii="Times New Roman" w:hAnsi="Times New Roman" w:cs="Times New Roman"/>
          <w:sz w:val="28"/>
          <w:szCs w:val="28"/>
        </w:rPr>
      </w:pPr>
    </w:p>
    <w:p w14:paraId="21CD711F" w14:textId="77777777" w:rsidR="00CF4CEC" w:rsidRDefault="00CF4CEC">
      <w:pPr>
        <w:rPr>
          <w:rFonts w:ascii="Times New Roman" w:hAnsi="Times New Roman" w:cs="Times New Roman"/>
          <w:sz w:val="28"/>
          <w:szCs w:val="28"/>
        </w:rPr>
      </w:pPr>
    </w:p>
    <w:p w14:paraId="0C93AF0E" w14:textId="77777777" w:rsidR="00CF4CEC" w:rsidRDefault="00CF4CEC">
      <w:pPr>
        <w:rPr>
          <w:rFonts w:ascii="Times New Roman" w:hAnsi="Times New Roman" w:cs="Times New Roman"/>
          <w:sz w:val="28"/>
          <w:szCs w:val="28"/>
        </w:rPr>
      </w:pPr>
    </w:p>
    <w:p w14:paraId="12D0A6AF" w14:textId="77777777" w:rsidR="00CF4CEC" w:rsidRDefault="00CF4CEC">
      <w:pPr>
        <w:rPr>
          <w:rFonts w:ascii="Times New Roman" w:hAnsi="Times New Roman" w:cs="Times New Roman"/>
          <w:sz w:val="28"/>
          <w:szCs w:val="28"/>
        </w:rPr>
      </w:pPr>
    </w:p>
    <w:p w14:paraId="516939EF" w14:textId="77777777" w:rsidR="00CF4CEC" w:rsidRPr="00CF4CEC" w:rsidRDefault="00CF4CEC">
      <w:pPr>
        <w:rPr>
          <w:rFonts w:ascii="Times New Roman" w:hAnsi="Times New Roman" w:cs="Times New Roman"/>
          <w:sz w:val="28"/>
          <w:szCs w:val="28"/>
        </w:rPr>
      </w:pPr>
    </w:p>
    <w:p w14:paraId="39E60759" w14:textId="77777777" w:rsidR="0007091E" w:rsidRPr="00CF4CEC" w:rsidRDefault="00000000" w:rsidP="00C9351E">
      <w:pPr>
        <w:pStyle w:val="Overskrift1"/>
        <w:rPr>
          <w:rFonts w:ascii="Times New Roman" w:hAnsi="Times New Roman" w:cs="Times New Roman"/>
          <w:sz w:val="28"/>
          <w:szCs w:val="28"/>
        </w:rPr>
      </w:pPr>
      <w:bookmarkStart w:id="8" w:name="_Toc219205023"/>
      <w:r w:rsidRPr="00CF4CEC">
        <w:rPr>
          <w:rFonts w:ascii="Times New Roman" w:hAnsi="Times New Roman" w:cs="Times New Roman"/>
          <w:sz w:val="28"/>
          <w:szCs w:val="28"/>
        </w:rPr>
        <w:lastRenderedPageBreak/>
        <w:t>§ 8 Health Regulations</w:t>
      </w:r>
      <w:bookmarkEnd w:id="8"/>
    </w:p>
    <w:p w14:paraId="48B4AF7B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A health declaration must be submitted before the child starts.</w:t>
      </w:r>
    </w:p>
    <w:p w14:paraId="56BCECD4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Sick children must not attend; the pedagogical leader decides when in doubt.</w:t>
      </w:r>
    </w:p>
    <w:p w14:paraId="28D6777B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Suspected epidemics or health hazards: general manager may contact a doctor and inform guardians.</w:t>
      </w:r>
    </w:p>
    <w:p w14:paraId="46B263D4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Medication requires official forms and routines.</w:t>
      </w:r>
    </w:p>
    <w:p w14:paraId="44AC940E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Allergies must be documented by a doctor.</w:t>
      </w:r>
    </w:p>
    <w:p w14:paraId="2BB8C756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All children are insured 24/7 via Gjensidige through PBL.</w:t>
      </w:r>
    </w:p>
    <w:p w14:paraId="6AC3F772" w14:textId="77777777" w:rsidR="0007091E" w:rsidRPr="00CF4CEC" w:rsidRDefault="0007091E">
      <w:pPr>
        <w:rPr>
          <w:rFonts w:ascii="Times New Roman" w:hAnsi="Times New Roman" w:cs="Times New Roman"/>
          <w:sz w:val="28"/>
          <w:szCs w:val="28"/>
        </w:rPr>
      </w:pPr>
    </w:p>
    <w:p w14:paraId="7AF8BC02" w14:textId="77777777" w:rsidR="0007091E" w:rsidRPr="00CF4CEC" w:rsidRDefault="00000000" w:rsidP="00C9351E">
      <w:pPr>
        <w:pStyle w:val="Overskrift1"/>
        <w:rPr>
          <w:rFonts w:ascii="Times New Roman" w:hAnsi="Times New Roman" w:cs="Times New Roman"/>
          <w:sz w:val="28"/>
          <w:szCs w:val="28"/>
        </w:rPr>
      </w:pPr>
      <w:bookmarkStart w:id="9" w:name="_Toc219205024"/>
      <w:r w:rsidRPr="00CF4CEC">
        <w:rPr>
          <w:rFonts w:ascii="Times New Roman" w:hAnsi="Times New Roman" w:cs="Times New Roman"/>
          <w:sz w:val="28"/>
          <w:szCs w:val="28"/>
        </w:rPr>
        <w:t>§ 9 Opening Hours, Planning Days, and Holidays</w:t>
      </w:r>
      <w:bookmarkEnd w:id="9"/>
    </w:p>
    <w:p w14:paraId="335192A3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Open 07:00–16:30.</w:t>
      </w:r>
    </w:p>
    <w:p w14:paraId="5B733F12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Children must take 4 weeks of vacation; 3 during summer closure (weeks 28–30).</w:t>
      </w:r>
    </w:p>
    <w:p w14:paraId="6F4776CB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Remaining week can be taken Sept–April.</w:t>
      </w:r>
    </w:p>
    <w:p w14:paraId="23A5411C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Kindergarten may close when fewer than 8 children attend (Christmas, Easter, industrial holiday).</w:t>
      </w:r>
    </w:p>
    <w:p w14:paraId="15BF904A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Wednesday before Easter: open 07:00–12:30.</w:t>
      </w:r>
    </w:p>
    <w:p w14:paraId="710F1470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Reduced hours in holidays if all parents are consulted.</w:t>
      </w:r>
    </w:p>
    <w:p w14:paraId="6A8FF74F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- 5 planning days per year.</w:t>
      </w:r>
    </w:p>
    <w:p w14:paraId="300F7DD2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Children starting after 1 May follow bylaws’ vacation rules.</w:t>
      </w:r>
    </w:p>
    <w:p w14:paraId="5D5ABF3F" w14:textId="77777777" w:rsidR="0007091E" w:rsidRPr="00CF4CEC" w:rsidRDefault="00000000">
      <w:pPr>
        <w:rPr>
          <w:rFonts w:ascii="Times New Roman" w:hAnsi="Times New Roman" w:cs="Times New Roman"/>
          <w:sz w:val="28"/>
          <w:szCs w:val="28"/>
        </w:rPr>
      </w:pPr>
      <w:r w:rsidRPr="00CF4CEC">
        <w:rPr>
          <w:rFonts w:ascii="Times New Roman" w:hAnsi="Times New Roman" w:cs="Times New Roman"/>
          <w:sz w:val="28"/>
          <w:szCs w:val="28"/>
        </w:rPr>
        <w:t>- Late pickup: guardians must sign; fee of NOK 500 after third occurrence.</w:t>
      </w:r>
    </w:p>
    <w:p w14:paraId="4C0313BD" w14:textId="77777777" w:rsidR="00C9351E" w:rsidRPr="00CF4CEC" w:rsidRDefault="00C9351E" w:rsidP="00C9351E">
      <w:pPr>
        <w:pStyle w:val="Overskrift1"/>
        <w:rPr>
          <w:rFonts w:ascii="Times New Roman" w:hAnsi="Times New Roman" w:cs="Times New Roman"/>
          <w:sz w:val="28"/>
          <w:szCs w:val="28"/>
          <w:lang w:val="nb-NO"/>
        </w:rPr>
      </w:pPr>
      <w:bookmarkStart w:id="10" w:name="_Toc219205025"/>
      <w:r w:rsidRPr="00CF4CEC">
        <w:rPr>
          <w:rFonts w:ascii="Times New Roman" w:hAnsi="Times New Roman" w:cs="Times New Roman"/>
          <w:sz w:val="28"/>
          <w:szCs w:val="28"/>
          <w:lang w:val="nb-NO"/>
        </w:rPr>
        <w:lastRenderedPageBreak/>
        <w:t xml:space="preserve">§ 10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Parent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/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Guardian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Payment</w:t>
      </w:r>
      <w:bookmarkEnd w:id="10"/>
      <w:proofErr w:type="spellEnd"/>
    </w:p>
    <w:p w14:paraId="2D191F57" w14:textId="77777777" w:rsidR="00C9351E" w:rsidRPr="00CF4CEC" w:rsidRDefault="00C9351E" w:rsidP="00C9351E">
      <w:p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Parent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payment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covers </w:t>
      </w:r>
      <w:r w:rsidRPr="00CF4CEC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11 </w:t>
      </w:r>
      <w:proofErr w:type="spellStart"/>
      <w:r w:rsidRPr="00CF4CEC">
        <w:rPr>
          <w:rFonts w:ascii="Times New Roman" w:hAnsi="Times New Roman" w:cs="Times New Roman"/>
          <w:b/>
          <w:bCs/>
          <w:sz w:val="28"/>
          <w:szCs w:val="28"/>
          <w:lang w:val="nb-NO"/>
        </w:rPr>
        <w:t>months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with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July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free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charge.</w:t>
      </w:r>
      <w:r w:rsidRPr="00CF4CEC">
        <w:rPr>
          <w:rFonts w:ascii="Times New Roman" w:hAnsi="Times New Roman" w:cs="Times New Roman"/>
          <w:sz w:val="28"/>
          <w:szCs w:val="28"/>
          <w:lang w:val="nb-NO"/>
        </w:rPr>
        <w:br/>
        <w:t xml:space="preserve">The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kindergarten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follows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municipal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national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maximum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price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regulations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37D412BD" w14:textId="77777777" w:rsidR="00C9351E" w:rsidRPr="00CF4CEC" w:rsidRDefault="00C9351E" w:rsidP="00C9351E">
      <w:pPr>
        <w:numPr>
          <w:ilvl w:val="0"/>
          <w:numId w:val="10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Payment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made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monthly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based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issued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invoices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.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Guardians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must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inform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kindergarten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an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invoice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is not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received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.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Both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guardians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may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be held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financially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responsible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when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share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custody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regardless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whose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name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appears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invoice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5DDFB719" w14:textId="77777777" w:rsidR="00C9351E" w:rsidRPr="00CF4CEC" w:rsidRDefault="00C9351E" w:rsidP="00C9351E">
      <w:pPr>
        <w:numPr>
          <w:ilvl w:val="0"/>
          <w:numId w:val="10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Sibling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discounts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follow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Tromsø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Municipality’s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rates.</w:t>
      </w:r>
    </w:p>
    <w:p w14:paraId="6A801D23" w14:textId="77777777" w:rsidR="00C9351E" w:rsidRPr="00CF4CEC" w:rsidRDefault="00C9351E" w:rsidP="00C9351E">
      <w:pPr>
        <w:numPr>
          <w:ilvl w:val="0"/>
          <w:numId w:val="10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All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guardians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with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kindergarten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placement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must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for </w:t>
      </w:r>
      <w:r w:rsidRPr="00CF4CEC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11 </w:t>
      </w:r>
      <w:proofErr w:type="spellStart"/>
      <w:r w:rsidRPr="00CF4CEC">
        <w:rPr>
          <w:rFonts w:ascii="Times New Roman" w:hAnsi="Times New Roman" w:cs="Times New Roman"/>
          <w:b/>
          <w:bCs/>
          <w:sz w:val="28"/>
          <w:szCs w:val="28"/>
          <w:lang w:val="nb-NO"/>
        </w:rPr>
        <w:t>months</w:t>
      </w:r>
      <w:proofErr w:type="spellEnd"/>
      <w:r w:rsidRPr="00CF4CEC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 per </w:t>
      </w:r>
      <w:proofErr w:type="spellStart"/>
      <w:r w:rsidRPr="00CF4CEC">
        <w:rPr>
          <w:rFonts w:ascii="Times New Roman" w:hAnsi="Times New Roman" w:cs="Times New Roman"/>
          <w:b/>
          <w:bCs/>
          <w:sz w:val="28"/>
          <w:szCs w:val="28"/>
          <w:lang w:val="nb-NO"/>
        </w:rPr>
        <w:t>year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4FEAA680" w14:textId="77777777" w:rsidR="00C9351E" w:rsidRPr="00CF4CEC" w:rsidRDefault="00C9351E" w:rsidP="00C9351E">
      <w:pPr>
        <w:numPr>
          <w:ilvl w:val="0"/>
          <w:numId w:val="10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Failure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to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may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result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in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debt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collection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procedures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.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Significant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non-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payment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may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result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in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termination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placement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after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which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new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application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for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placement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must be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submitted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78024DB8" w14:textId="77777777" w:rsidR="00C9351E" w:rsidRPr="00CF4CEC" w:rsidRDefault="00C9351E" w:rsidP="00C9351E">
      <w:pPr>
        <w:numPr>
          <w:ilvl w:val="0"/>
          <w:numId w:val="10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Polarhagen Barnehage charges </w:t>
      </w:r>
      <w:proofErr w:type="spellStart"/>
      <w:r w:rsidRPr="00CF4CEC">
        <w:rPr>
          <w:rFonts w:ascii="Times New Roman" w:hAnsi="Times New Roman" w:cs="Times New Roman"/>
          <w:b/>
          <w:bCs/>
          <w:sz w:val="28"/>
          <w:szCs w:val="28"/>
          <w:lang w:val="nb-NO"/>
        </w:rPr>
        <w:t>food</w:t>
      </w:r>
      <w:proofErr w:type="spellEnd"/>
      <w:r w:rsidRPr="00CF4CEC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b/>
          <w:bCs/>
          <w:sz w:val="28"/>
          <w:szCs w:val="28"/>
          <w:lang w:val="nb-NO"/>
        </w:rPr>
        <w:t>fees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.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These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may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be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adjusted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in line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with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general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food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price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inflation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. The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Coordinating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Committee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determines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extent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meal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services. Food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fees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follow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self-cost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principle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may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be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adjusted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with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two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months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’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notice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0B6C8827" w14:textId="77777777" w:rsidR="00C9351E" w:rsidRPr="00CF4CEC" w:rsidRDefault="00C9351E" w:rsidP="00C9351E">
      <w:pPr>
        <w:numPr>
          <w:ilvl w:val="0"/>
          <w:numId w:val="10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Food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fees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cover all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daily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meals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5DB000D4" w14:textId="77777777" w:rsidR="00C9351E" w:rsidRPr="00CF4CEC" w:rsidRDefault="00C9351E" w:rsidP="00C9351E">
      <w:pPr>
        <w:numPr>
          <w:ilvl w:val="0"/>
          <w:numId w:val="10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For absences longer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than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one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month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guardians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may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apply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for a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reduction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in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food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fees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. Long-term absence must be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notified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at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least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one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month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in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advance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441CBBDA" w14:textId="77777777" w:rsidR="00C9351E" w:rsidRDefault="00C9351E" w:rsidP="00C9351E">
      <w:pPr>
        <w:numPr>
          <w:ilvl w:val="0"/>
          <w:numId w:val="10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If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kindergarten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closed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for </w:t>
      </w:r>
      <w:r w:rsidRPr="00CF4CEC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more </w:t>
      </w:r>
      <w:proofErr w:type="spellStart"/>
      <w:r w:rsidRPr="00CF4CEC">
        <w:rPr>
          <w:rFonts w:ascii="Times New Roman" w:hAnsi="Times New Roman" w:cs="Times New Roman"/>
          <w:b/>
          <w:bCs/>
          <w:sz w:val="28"/>
          <w:szCs w:val="28"/>
          <w:lang w:val="nb-NO"/>
        </w:rPr>
        <w:t>than</w:t>
      </w:r>
      <w:proofErr w:type="spellEnd"/>
      <w:r w:rsidRPr="00CF4CEC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b/>
          <w:bCs/>
          <w:sz w:val="28"/>
          <w:szCs w:val="28"/>
          <w:lang w:val="nb-NO"/>
        </w:rPr>
        <w:t>two</w:t>
      </w:r>
      <w:proofErr w:type="spellEnd"/>
      <w:r w:rsidRPr="00CF4CEC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 full </w:t>
      </w:r>
      <w:proofErr w:type="spellStart"/>
      <w:r w:rsidRPr="00CF4CEC">
        <w:rPr>
          <w:rFonts w:ascii="Times New Roman" w:hAnsi="Times New Roman" w:cs="Times New Roman"/>
          <w:b/>
          <w:bCs/>
          <w:sz w:val="28"/>
          <w:szCs w:val="28"/>
          <w:lang w:val="nb-NO"/>
        </w:rPr>
        <w:t>days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due to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unforeseen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circumstances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(e.g., staffing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shortages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power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outages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water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disruptions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),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are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exempt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from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payment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starting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from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first full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day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closure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12C479A4" w14:textId="77777777" w:rsidR="00CF4CEC" w:rsidRPr="00CF4CEC" w:rsidRDefault="00CF4CEC" w:rsidP="00CF4CEC">
      <w:pPr>
        <w:spacing w:after="120" w:line="264" w:lineRule="auto"/>
        <w:ind w:left="720"/>
        <w:rPr>
          <w:rFonts w:ascii="Times New Roman" w:hAnsi="Times New Roman" w:cs="Times New Roman"/>
          <w:sz w:val="28"/>
          <w:szCs w:val="28"/>
          <w:lang w:val="nb-NO"/>
        </w:rPr>
      </w:pPr>
    </w:p>
    <w:p w14:paraId="4AB977B4" w14:textId="77777777" w:rsidR="00C9351E" w:rsidRPr="00CF4CEC" w:rsidRDefault="00C9351E" w:rsidP="00C9351E">
      <w:pPr>
        <w:pStyle w:val="Overskrift1"/>
        <w:rPr>
          <w:rFonts w:ascii="Times New Roman" w:hAnsi="Times New Roman" w:cs="Times New Roman"/>
          <w:sz w:val="28"/>
          <w:szCs w:val="28"/>
          <w:lang w:val="nb-NO"/>
        </w:rPr>
      </w:pPr>
      <w:bookmarkStart w:id="11" w:name="_Toc219205026"/>
      <w:r w:rsidRPr="00CF4CEC">
        <w:rPr>
          <w:rFonts w:ascii="Times New Roman" w:hAnsi="Times New Roman" w:cs="Times New Roman"/>
          <w:sz w:val="28"/>
          <w:szCs w:val="28"/>
          <w:lang w:val="nb-NO"/>
        </w:rPr>
        <w:t>§ 11 The Board</w:t>
      </w:r>
      <w:bookmarkEnd w:id="11"/>
    </w:p>
    <w:p w14:paraId="4455B3BA" w14:textId="6D03E930" w:rsidR="00C9351E" w:rsidRPr="00CF4CEC" w:rsidRDefault="00C9351E" w:rsidP="00C9351E">
      <w:p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The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company’s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board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consists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two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members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: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owner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shares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in Polar-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Holding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AS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one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additional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membe</w:t>
      </w:r>
      <w:r w:rsidR="00CF4CEC">
        <w:rPr>
          <w:rFonts w:ascii="Times New Roman" w:hAnsi="Times New Roman" w:cs="Times New Roman"/>
          <w:sz w:val="28"/>
          <w:szCs w:val="28"/>
          <w:lang w:val="nb-NO"/>
        </w:rPr>
        <w:t>r</w:t>
      </w:r>
      <w:proofErr w:type="spellEnd"/>
      <w:r w:rsid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26DCAE94" w14:textId="77777777" w:rsidR="00C9351E" w:rsidRPr="00CF4CEC" w:rsidRDefault="00C9351E" w:rsidP="00C9351E">
      <w:pPr>
        <w:pStyle w:val="Overskrift1"/>
        <w:rPr>
          <w:rFonts w:ascii="Times New Roman" w:hAnsi="Times New Roman" w:cs="Times New Roman"/>
          <w:sz w:val="28"/>
          <w:szCs w:val="28"/>
          <w:lang w:val="nb-NO"/>
        </w:rPr>
      </w:pPr>
      <w:bookmarkStart w:id="12" w:name="_Toc219205027"/>
      <w:r w:rsidRPr="00CF4CEC">
        <w:rPr>
          <w:rFonts w:ascii="Times New Roman" w:hAnsi="Times New Roman" w:cs="Times New Roman"/>
          <w:sz w:val="28"/>
          <w:szCs w:val="28"/>
          <w:lang w:val="nb-NO"/>
        </w:rPr>
        <w:lastRenderedPageBreak/>
        <w:t xml:space="preserve">§ 12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Internal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Control</w:t>
      </w:r>
      <w:bookmarkEnd w:id="12"/>
    </w:p>
    <w:p w14:paraId="7B222C98" w14:textId="77777777" w:rsidR="00C9351E" w:rsidRPr="00CF4CEC" w:rsidRDefault="00C9351E" w:rsidP="00C9351E">
      <w:pPr>
        <w:numPr>
          <w:ilvl w:val="0"/>
          <w:numId w:val="11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Health,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Safety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and Environment (HSE) is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ensured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through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internal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control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routines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prepared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by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Private Kindergartens Association (PBL)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shall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be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carried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out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regularly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by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kindergarten’s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management and staff.</w:t>
      </w:r>
    </w:p>
    <w:p w14:paraId="6802A5A8" w14:textId="442746D1" w:rsidR="00C9351E" w:rsidRPr="00CF4CEC" w:rsidRDefault="00C9351E" w:rsidP="00C9351E">
      <w:pPr>
        <w:numPr>
          <w:ilvl w:val="0"/>
          <w:numId w:val="11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The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kindergarten’s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documentation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for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internal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control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stored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digitally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in PBL Mentor and is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continuously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updated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5695EE5F" w14:textId="77777777" w:rsidR="00C9351E" w:rsidRPr="00CF4CEC" w:rsidRDefault="00C9351E" w:rsidP="00C9351E">
      <w:p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</w:p>
    <w:p w14:paraId="1C124979" w14:textId="77777777" w:rsidR="00C9351E" w:rsidRPr="00CF4CEC" w:rsidRDefault="00C9351E" w:rsidP="00C9351E">
      <w:pPr>
        <w:pStyle w:val="Overskrift1"/>
        <w:rPr>
          <w:rFonts w:ascii="Times New Roman" w:hAnsi="Times New Roman" w:cs="Times New Roman"/>
          <w:sz w:val="28"/>
          <w:szCs w:val="28"/>
          <w:lang w:val="nb-NO"/>
        </w:rPr>
      </w:pPr>
      <w:bookmarkStart w:id="13" w:name="_Toc219205028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§ 13 The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Kindergarten’s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Coordinating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Committee (SU)</w:t>
      </w:r>
      <w:bookmarkEnd w:id="13"/>
    </w:p>
    <w:p w14:paraId="04996860" w14:textId="77777777" w:rsidR="00C9351E" w:rsidRPr="00CF4CEC" w:rsidRDefault="00C9351E" w:rsidP="00C9351E">
      <w:p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The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kindergarten’s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Coordinating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Committee (SU)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shall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consist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an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equal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number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representatives from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staff.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Two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representatives from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preferably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one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from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each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department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two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representatives from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staff,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one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whom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may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be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general manager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one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pedagogical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leader.</w:t>
      </w:r>
    </w:p>
    <w:p w14:paraId="0C45DC55" w14:textId="77777777" w:rsidR="00C9351E" w:rsidRPr="00CF4CEC" w:rsidRDefault="00C9351E" w:rsidP="00C9351E">
      <w:pPr>
        <w:numPr>
          <w:ilvl w:val="0"/>
          <w:numId w:val="12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The general manager has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right to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attend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speak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and propose matters in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SU.</w:t>
      </w:r>
    </w:p>
    <w:p w14:paraId="6F2257DB" w14:textId="77777777" w:rsidR="00C9351E" w:rsidRPr="00CF4CEC" w:rsidRDefault="00C9351E" w:rsidP="00C9351E">
      <w:pPr>
        <w:numPr>
          <w:ilvl w:val="0"/>
          <w:numId w:val="12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The SU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shall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operate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in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accordance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with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Kindergarten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Act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and relevant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regulations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as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well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municipal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guidelines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decisions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1391687E" w14:textId="77777777" w:rsidR="00C9351E" w:rsidRPr="00CF4CEC" w:rsidRDefault="00C9351E" w:rsidP="00C9351E">
      <w:pPr>
        <w:numPr>
          <w:ilvl w:val="0"/>
          <w:numId w:val="12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The SU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shall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address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matters and has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right to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express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opinion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issues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importance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to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content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kindergarten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4C626E08" w14:textId="77777777" w:rsidR="00C9351E" w:rsidRPr="00CF4CEC" w:rsidRDefault="00C9351E" w:rsidP="00C9351E">
      <w:pPr>
        <w:numPr>
          <w:ilvl w:val="0"/>
          <w:numId w:val="12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The SU has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right to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provide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input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kindergarten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applies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for an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exemption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from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staffing norm for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pedagogical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personnel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. The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SU’s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statement must be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attached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to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owner’s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application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772414F3" w14:textId="77777777" w:rsidR="00C9351E" w:rsidRPr="00CF4CEC" w:rsidRDefault="00C9351E" w:rsidP="00C9351E">
      <w:pPr>
        <w:numPr>
          <w:ilvl w:val="0"/>
          <w:numId w:val="12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The SU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primarily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has an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advisory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role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except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that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it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adopts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annual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plan.</w:t>
      </w:r>
    </w:p>
    <w:p w14:paraId="3E44ABA2" w14:textId="77777777" w:rsidR="00C9351E" w:rsidRPr="00CF4CEC" w:rsidRDefault="00C9351E" w:rsidP="00C9351E">
      <w:pPr>
        <w:numPr>
          <w:ilvl w:val="0"/>
          <w:numId w:val="12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The SU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also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participates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in planning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carrying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out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events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for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6B793B58" w14:textId="77777777" w:rsidR="00C9351E" w:rsidRPr="00CF4CEC" w:rsidRDefault="00C9351E" w:rsidP="00C9351E">
      <w:pPr>
        <w:numPr>
          <w:ilvl w:val="0"/>
          <w:numId w:val="12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The SU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constitutes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itself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elects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own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leader.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Decisions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or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advisory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statements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SU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are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determined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by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majority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vote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. In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event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 tie,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leader’s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vote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decides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. If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leader is absent,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meeting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chair’s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vote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decides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24E6827A" w14:textId="77777777" w:rsidR="00C9351E" w:rsidRPr="00CF4CEC" w:rsidRDefault="00C9351E" w:rsidP="00C9351E">
      <w:pPr>
        <w:numPr>
          <w:ilvl w:val="0"/>
          <w:numId w:val="12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lastRenderedPageBreak/>
        <w:t xml:space="preserve">Meetings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SU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are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held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according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to a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schedule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set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by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SU,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additionally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whenever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SU or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kindergarten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deems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it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necessary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3A283E30" w14:textId="77777777" w:rsidR="00C9351E" w:rsidRPr="00CF4CEC" w:rsidRDefault="00C9351E" w:rsidP="00C9351E">
      <w:pPr>
        <w:numPr>
          <w:ilvl w:val="0"/>
          <w:numId w:val="12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A separate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protocol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kept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for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SU,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containing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advice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and statements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issued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. The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protocol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must show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time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place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meetings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voting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distribution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any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required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dissent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. SU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members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sign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protocol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. The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protocol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accessible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only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to SU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members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general manager,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individuals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granted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access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by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SU.</w:t>
      </w:r>
    </w:p>
    <w:p w14:paraId="34E6964C" w14:textId="77777777" w:rsidR="00C9351E" w:rsidRPr="00CF4CEC" w:rsidRDefault="00C9351E" w:rsidP="00C9351E">
      <w:pPr>
        <w:numPr>
          <w:ilvl w:val="0"/>
          <w:numId w:val="12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Matters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concerning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employee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working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conditions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admission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children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similar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topics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shall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not be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handled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by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SU.</w:t>
      </w:r>
    </w:p>
    <w:p w14:paraId="0D20B9CE" w14:textId="7DFB5332" w:rsidR="00C9351E" w:rsidRPr="00CF4CEC" w:rsidRDefault="00C9351E" w:rsidP="00C9351E">
      <w:p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</w:p>
    <w:p w14:paraId="3B84BF4C" w14:textId="77777777" w:rsidR="00C9351E" w:rsidRPr="00CF4CEC" w:rsidRDefault="00C9351E" w:rsidP="00C9351E">
      <w:pPr>
        <w:pStyle w:val="Overskrift1"/>
        <w:rPr>
          <w:rFonts w:ascii="Times New Roman" w:hAnsi="Times New Roman" w:cs="Times New Roman"/>
          <w:sz w:val="28"/>
          <w:szCs w:val="28"/>
          <w:lang w:val="nb-NO"/>
        </w:rPr>
      </w:pPr>
      <w:bookmarkStart w:id="14" w:name="_Toc219205029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§ 14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’ Council</w:t>
      </w:r>
      <w:bookmarkEnd w:id="14"/>
    </w:p>
    <w:p w14:paraId="6EAB8792" w14:textId="77777777" w:rsidR="00C9351E" w:rsidRPr="00CF4CEC" w:rsidRDefault="00C9351E" w:rsidP="00C9351E">
      <w:p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The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’ Council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shall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promote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common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interests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contribute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to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cooperation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between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kindergarten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to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create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 positive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kindergarten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environment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457CD863" w14:textId="77777777" w:rsidR="00C9351E" w:rsidRPr="00CF4CEC" w:rsidRDefault="00C9351E" w:rsidP="00C9351E">
      <w:pPr>
        <w:numPr>
          <w:ilvl w:val="0"/>
          <w:numId w:val="13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The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’ Council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consists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/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guardians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all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children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in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kindergarten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61861A9D" w14:textId="77777777" w:rsidR="00C9351E" w:rsidRPr="00CF4CEC" w:rsidRDefault="00C9351E" w:rsidP="00C9351E">
      <w:pPr>
        <w:numPr>
          <w:ilvl w:val="0"/>
          <w:numId w:val="13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The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’ Council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elects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two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representatives to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SU.</w:t>
      </w:r>
    </w:p>
    <w:p w14:paraId="70B7F244" w14:textId="77777777" w:rsidR="00C9351E" w:rsidRPr="00CF4CEC" w:rsidRDefault="00C9351E" w:rsidP="00C9351E">
      <w:pPr>
        <w:numPr>
          <w:ilvl w:val="0"/>
          <w:numId w:val="13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The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’ Council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shall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be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presented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with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and has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right to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express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an opinion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matters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importance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to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’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relationship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with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kindergarten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5BD616DC" w14:textId="77777777" w:rsidR="00C9351E" w:rsidRPr="00CF4CEC" w:rsidRDefault="00C9351E" w:rsidP="00C9351E">
      <w:pPr>
        <w:numPr>
          <w:ilvl w:val="0"/>
          <w:numId w:val="13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The general manager is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responsible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for calling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first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’ Council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meeting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kindergarten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year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3F37CF03" w14:textId="77777777" w:rsidR="00C9351E" w:rsidRPr="00CF4CEC" w:rsidRDefault="00C9351E" w:rsidP="00C9351E">
      <w:pPr>
        <w:numPr>
          <w:ilvl w:val="0"/>
          <w:numId w:val="13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The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’ Council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meets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once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year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. At Polarhagen Barnehage,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this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takes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place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at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beginning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each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kindergarten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year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5B0D7ECE" w14:textId="77777777" w:rsidR="00C9351E" w:rsidRPr="00CF4CEC" w:rsidRDefault="00C9351E" w:rsidP="00C9351E">
      <w:pPr>
        <w:numPr>
          <w:ilvl w:val="0"/>
          <w:numId w:val="13"/>
        </w:num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At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voting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each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child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granted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one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vote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decisions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are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made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by simple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majority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2FC68113" w14:textId="77777777" w:rsidR="00C9351E" w:rsidRPr="00CF4CEC" w:rsidRDefault="00C9351E" w:rsidP="00C9351E">
      <w:p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A separate record is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kept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for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’ Council,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documenting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advisory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statements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made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. The record must show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time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place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meeting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voting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distribution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any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required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dissent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. The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’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Council’s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secretary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signs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record. The record is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accessible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only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to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members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lastRenderedPageBreak/>
        <w:t>Parents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’ Council,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board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,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general manager, and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individuals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granted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access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by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Parents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’ Council.</w:t>
      </w:r>
    </w:p>
    <w:p w14:paraId="6D528061" w14:textId="67A92B46" w:rsidR="00C9351E" w:rsidRPr="00CF4CEC" w:rsidRDefault="00C9351E" w:rsidP="00C9351E">
      <w:p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</w:p>
    <w:p w14:paraId="1113F836" w14:textId="77777777" w:rsidR="00C9351E" w:rsidRPr="00CF4CEC" w:rsidRDefault="00C9351E" w:rsidP="00C9351E">
      <w:pPr>
        <w:pStyle w:val="Overskrift1"/>
        <w:rPr>
          <w:rFonts w:ascii="Times New Roman" w:hAnsi="Times New Roman" w:cs="Times New Roman"/>
          <w:sz w:val="28"/>
          <w:szCs w:val="28"/>
          <w:lang w:val="nb-NO"/>
        </w:rPr>
      </w:pPr>
      <w:bookmarkStart w:id="15" w:name="_Toc219205030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§ 15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Amendments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to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Bylaws</w:t>
      </w:r>
      <w:bookmarkEnd w:id="15"/>
      <w:proofErr w:type="spellEnd"/>
    </w:p>
    <w:p w14:paraId="4625E38B" w14:textId="77777777" w:rsidR="00C9351E" w:rsidRPr="00CF4CEC" w:rsidRDefault="00C9351E" w:rsidP="00C9351E">
      <w:p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The general manager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Polarhagen Barnehage AS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may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make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amendments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to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bylaws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together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with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board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Polarhagen Barnehage.</w:t>
      </w:r>
      <w:r w:rsidRPr="00CF4CEC">
        <w:rPr>
          <w:rFonts w:ascii="Times New Roman" w:hAnsi="Times New Roman" w:cs="Times New Roman"/>
          <w:sz w:val="28"/>
          <w:szCs w:val="28"/>
          <w:lang w:val="nb-NO"/>
        </w:rPr>
        <w:br/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Such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amendments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must be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announced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in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writing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with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notice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period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at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least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two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months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before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implementation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  <w:r w:rsidRPr="00CF4CEC">
        <w:rPr>
          <w:rFonts w:ascii="Times New Roman" w:hAnsi="Times New Roman" w:cs="Times New Roman"/>
          <w:sz w:val="28"/>
          <w:szCs w:val="28"/>
          <w:lang w:val="nb-NO"/>
        </w:rPr>
        <w:br/>
        <w:t xml:space="preserve">See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also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agreement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allocation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of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kindergarten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placement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regarding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changes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in terms.</w:t>
      </w:r>
    </w:p>
    <w:p w14:paraId="3697209E" w14:textId="5FEE0A6C" w:rsidR="00C9351E" w:rsidRPr="00CF4CEC" w:rsidRDefault="00C9351E" w:rsidP="00C9351E">
      <w:p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</w:p>
    <w:p w14:paraId="5ECB0E0F" w14:textId="77777777" w:rsidR="00C9351E" w:rsidRPr="00CF4CEC" w:rsidRDefault="00C9351E" w:rsidP="00C9351E">
      <w:pPr>
        <w:pStyle w:val="Overskrift1"/>
        <w:rPr>
          <w:rFonts w:ascii="Times New Roman" w:hAnsi="Times New Roman" w:cs="Times New Roman"/>
          <w:sz w:val="28"/>
          <w:szCs w:val="28"/>
          <w:lang w:val="nb-NO"/>
        </w:rPr>
      </w:pPr>
      <w:bookmarkStart w:id="16" w:name="_Toc219205031"/>
      <w:r w:rsidRPr="00CF4CEC">
        <w:rPr>
          <w:rFonts w:ascii="Times New Roman" w:hAnsi="Times New Roman" w:cs="Times New Roman"/>
          <w:sz w:val="28"/>
          <w:szCs w:val="28"/>
          <w:lang w:val="nb-NO"/>
        </w:rPr>
        <w:t>§ 16</w:t>
      </w:r>
      <w:bookmarkEnd w:id="16"/>
    </w:p>
    <w:p w14:paraId="2EE74C49" w14:textId="77777777" w:rsidR="00C9351E" w:rsidRPr="00CF4CEC" w:rsidRDefault="00C9351E" w:rsidP="00C9351E">
      <w:pPr>
        <w:spacing w:after="120" w:line="264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The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owner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may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sell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the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kindergarten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for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use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in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similar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proofErr w:type="spellStart"/>
      <w:r w:rsidRPr="00CF4CEC">
        <w:rPr>
          <w:rFonts w:ascii="Times New Roman" w:hAnsi="Times New Roman" w:cs="Times New Roman"/>
          <w:sz w:val="28"/>
          <w:szCs w:val="28"/>
          <w:lang w:val="nb-NO"/>
        </w:rPr>
        <w:t>activities</w:t>
      </w:r>
      <w:proofErr w:type="spellEnd"/>
      <w:r w:rsidRPr="00CF4CEC">
        <w:rPr>
          <w:rFonts w:ascii="Times New Roman" w:hAnsi="Times New Roman" w:cs="Times New Roman"/>
          <w:sz w:val="28"/>
          <w:szCs w:val="28"/>
          <w:lang w:val="nb-NO"/>
        </w:rPr>
        <w:t>.</w:t>
      </w:r>
    </w:p>
    <w:p w14:paraId="48BD2686" w14:textId="77777777" w:rsidR="00C9351E" w:rsidRPr="00CF4CEC" w:rsidRDefault="00C9351E">
      <w:pPr>
        <w:rPr>
          <w:rFonts w:ascii="Times New Roman" w:hAnsi="Times New Roman" w:cs="Times New Roman"/>
          <w:sz w:val="22"/>
          <w:szCs w:val="22"/>
        </w:rPr>
      </w:pPr>
    </w:p>
    <w:p w14:paraId="7D67CB8B" w14:textId="77777777" w:rsidR="0007091E" w:rsidRPr="00CF4CEC" w:rsidRDefault="0007091E">
      <w:pPr>
        <w:rPr>
          <w:rFonts w:ascii="Times New Roman" w:hAnsi="Times New Roman" w:cs="Times New Roman"/>
        </w:rPr>
      </w:pPr>
    </w:p>
    <w:p w14:paraId="11F896C6" w14:textId="77777777" w:rsidR="0007091E" w:rsidRPr="00CF4CEC" w:rsidRDefault="0007091E">
      <w:pPr>
        <w:rPr>
          <w:rFonts w:ascii="Times New Roman" w:hAnsi="Times New Roman" w:cs="Times New Roman"/>
        </w:rPr>
      </w:pPr>
    </w:p>
    <w:sectPr w:rsidR="0007091E" w:rsidRPr="00CF4CEC" w:rsidSect="00C9351E"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A8512A"/>
    <w:multiLevelType w:val="multilevel"/>
    <w:tmpl w:val="0CFE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070A3"/>
    <w:multiLevelType w:val="multilevel"/>
    <w:tmpl w:val="FB48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502449"/>
    <w:multiLevelType w:val="multilevel"/>
    <w:tmpl w:val="5CF4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C10282"/>
    <w:multiLevelType w:val="multilevel"/>
    <w:tmpl w:val="D1A2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387388">
    <w:abstractNumId w:val="8"/>
  </w:num>
  <w:num w:numId="2" w16cid:durableId="1190920731">
    <w:abstractNumId w:val="6"/>
  </w:num>
  <w:num w:numId="3" w16cid:durableId="647704326">
    <w:abstractNumId w:val="5"/>
  </w:num>
  <w:num w:numId="4" w16cid:durableId="1597833899">
    <w:abstractNumId w:val="4"/>
  </w:num>
  <w:num w:numId="5" w16cid:durableId="1366833313">
    <w:abstractNumId w:val="7"/>
  </w:num>
  <w:num w:numId="6" w16cid:durableId="1492521113">
    <w:abstractNumId w:val="3"/>
  </w:num>
  <w:num w:numId="7" w16cid:durableId="706879141">
    <w:abstractNumId w:val="2"/>
  </w:num>
  <w:num w:numId="8" w16cid:durableId="1085109765">
    <w:abstractNumId w:val="1"/>
  </w:num>
  <w:num w:numId="9" w16cid:durableId="215047191">
    <w:abstractNumId w:val="0"/>
  </w:num>
  <w:num w:numId="10" w16cid:durableId="881988958">
    <w:abstractNumId w:val="11"/>
  </w:num>
  <w:num w:numId="11" w16cid:durableId="1433239022">
    <w:abstractNumId w:val="9"/>
  </w:num>
  <w:num w:numId="12" w16cid:durableId="684864280">
    <w:abstractNumId w:val="12"/>
  </w:num>
  <w:num w:numId="13" w16cid:durableId="4562626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091E"/>
    <w:rsid w:val="0015074B"/>
    <w:rsid w:val="0029639D"/>
    <w:rsid w:val="00326F90"/>
    <w:rsid w:val="004F6F05"/>
    <w:rsid w:val="00AA1D8D"/>
    <w:rsid w:val="00B47730"/>
    <w:rsid w:val="00C86220"/>
    <w:rsid w:val="00C9351E"/>
    <w:rsid w:val="00CB0664"/>
    <w:rsid w:val="00CF4C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466F6"/>
  <w14:defaultImageDpi w14:val="300"/>
  <w15:docId w15:val="{888EF148-10EE-4B6A-ACB5-DD70ABAB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51E"/>
  </w:style>
  <w:style w:type="paragraph" w:styleId="Overskrift1">
    <w:name w:val="heading 1"/>
    <w:basedOn w:val="Normal"/>
    <w:next w:val="Normal"/>
    <w:link w:val="Overskrift1Tegn"/>
    <w:uiPriority w:val="9"/>
    <w:qFormat/>
    <w:rsid w:val="00C9351E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351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9351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351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351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351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351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351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351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link w:val="IngenmellomromTegn"/>
    <w:uiPriority w:val="1"/>
    <w:qFormat/>
    <w:rsid w:val="00C9351E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C9351E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351E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9351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C9351E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telTegn">
    <w:name w:val="Tittel Tegn"/>
    <w:basedOn w:val="Standardskriftforavsnitt"/>
    <w:link w:val="Tittel"/>
    <w:uiPriority w:val="10"/>
    <w:rsid w:val="00C9351E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9351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9351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C9351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C9351E"/>
    <w:rPr>
      <w:i/>
      <w:iCs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9351E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9351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9351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9351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9351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9351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C9351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erk">
    <w:name w:val="Strong"/>
    <w:basedOn w:val="Standardskriftforavsnitt"/>
    <w:uiPriority w:val="22"/>
    <w:qFormat/>
    <w:rsid w:val="00C9351E"/>
    <w:rPr>
      <w:b/>
      <w:bCs/>
    </w:rPr>
  </w:style>
  <w:style w:type="character" w:styleId="Utheving">
    <w:name w:val="Emphasis"/>
    <w:basedOn w:val="Standardskriftforavsnitt"/>
    <w:uiPriority w:val="20"/>
    <w:qFormat/>
    <w:rsid w:val="00C9351E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9351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9351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C9351E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C9351E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C9351E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C9351E"/>
    <w:rPr>
      <w:b/>
      <w:bCs/>
      <w:smallCaps/>
      <w:u w:val="single"/>
    </w:rPr>
  </w:style>
  <w:style w:type="character" w:styleId="Boktittel">
    <w:name w:val="Book Title"/>
    <w:basedOn w:val="Standardskriftforavsnitt"/>
    <w:uiPriority w:val="33"/>
    <w:qFormat/>
    <w:rsid w:val="00C9351E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C9351E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IngenmellomromTegn">
    <w:name w:val="Ingen mellomrom Tegn"/>
    <w:basedOn w:val="Standardskriftforavsnitt"/>
    <w:link w:val="Ingenmellomrom"/>
    <w:uiPriority w:val="1"/>
    <w:rsid w:val="00C9351E"/>
  </w:style>
  <w:style w:type="paragraph" w:styleId="INNH1">
    <w:name w:val="toc 1"/>
    <w:basedOn w:val="Normal"/>
    <w:next w:val="Normal"/>
    <w:autoRedefine/>
    <w:uiPriority w:val="39"/>
    <w:unhideWhenUsed/>
    <w:rsid w:val="00C9351E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C935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1767</Words>
  <Characters>9366</Characters>
  <Application>Microsoft Office Word</Application>
  <DocSecurity>0</DocSecurity>
  <Lines>78</Lines>
  <Paragraphs>22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Silje Bendiksen</cp:lastModifiedBy>
  <cp:revision>3</cp:revision>
  <dcterms:created xsi:type="dcterms:W3CDTF">2026-01-13T13:00:00Z</dcterms:created>
  <dcterms:modified xsi:type="dcterms:W3CDTF">2026-01-13T13:00:00Z</dcterms:modified>
  <cp:category/>
</cp:coreProperties>
</file>